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E3" w:rsidRDefault="00EC28CE" w:rsidP="003810E3">
      <w:pPr>
        <w:pStyle w:val="NoSpacing"/>
        <w:rPr>
          <w:noProof/>
        </w:rPr>
      </w:pPr>
      <w:r w:rsidRPr="00EC28CE">
        <w:rPr>
          <w:noProof/>
        </w:rPr>
        <w:t>The Fund Activity Report resembles a bank statement by presenting tabulated details on the fund's previous balance and current balance, and a history of financial activity. This report displays information for each fund based on the current data in the Payment History file. The Payment History file records all appropriations, expenditures, encumbrances, and disencumbrances that were posted since the file was last cleared. Additionally, this report lists all funds that are out of balance.</w:t>
      </w:r>
    </w:p>
    <w:p w:rsidR="00C576FB" w:rsidRDefault="00C576FB" w:rsidP="003810E3">
      <w:pPr>
        <w:pStyle w:val="NoSpacing"/>
        <w:rPr>
          <w:noProof/>
        </w:rPr>
      </w:pPr>
    </w:p>
    <w:p w:rsidR="00C576FB" w:rsidRDefault="00C576FB" w:rsidP="003810E3">
      <w:pPr>
        <w:pStyle w:val="NoSpacing"/>
        <w:rPr>
          <w:noProof/>
        </w:rPr>
      </w:pPr>
      <w:r w:rsidRPr="00C576FB">
        <w:rPr>
          <w:b/>
          <w:noProof/>
        </w:rPr>
        <w:t>Note:</w:t>
      </w:r>
      <w:r>
        <w:rPr>
          <w:noProof/>
        </w:rPr>
        <w:t xml:space="preserve"> </w:t>
      </w:r>
      <w:r w:rsidRPr="00C576FB">
        <w:rPr>
          <w:noProof/>
        </w:rPr>
        <w:t xml:space="preserve">Because the </w:t>
      </w:r>
      <w:r w:rsidRPr="00EC28CE">
        <w:rPr>
          <w:b/>
          <w:noProof/>
        </w:rPr>
        <w:t>file holds a maximum of 10,000 transactions</w:t>
      </w:r>
      <w:r w:rsidRPr="00C576FB">
        <w:rPr>
          <w:noProof/>
        </w:rPr>
        <w:t xml:space="preserve">, you </w:t>
      </w:r>
      <w:r w:rsidRPr="00C576FB">
        <w:rPr>
          <w:b/>
          <w:noProof/>
        </w:rPr>
        <w:t>must clear it before this number</w:t>
      </w:r>
      <w:r w:rsidRPr="00C576FB">
        <w:rPr>
          <w:noProof/>
        </w:rPr>
        <w:t xml:space="preserve"> </w:t>
      </w:r>
      <w:r w:rsidRPr="00C576FB">
        <w:rPr>
          <w:b/>
          <w:noProof/>
        </w:rPr>
        <w:t>is reached</w:t>
      </w:r>
      <w:r w:rsidRPr="00C576FB">
        <w:rPr>
          <w:noProof/>
        </w:rPr>
        <w:t xml:space="preserve">. </w:t>
      </w:r>
      <w:r w:rsidR="00934A4C">
        <w:rPr>
          <w:noProof/>
        </w:rPr>
        <w:t>It might be best to run this report at least 4 times a year.</w:t>
      </w:r>
    </w:p>
    <w:p w:rsidR="00EC28CE" w:rsidRDefault="00EC28CE" w:rsidP="003810E3">
      <w:pPr>
        <w:pStyle w:val="NoSpacing"/>
        <w:rPr>
          <w:noProof/>
        </w:rPr>
      </w:pPr>
    </w:p>
    <w:p w:rsidR="003810E3" w:rsidRDefault="003810E3" w:rsidP="003810E3">
      <w:pPr>
        <w:pStyle w:val="NoSpacing"/>
        <w:rPr>
          <w:noProof/>
        </w:rPr>
      </w:pPr>
      <w:r>
        <w:rPr>
          <w:noProof/>
        </w:rPr>
        <w:t xml:space="preserve">Before clearing the report, it might be best to change the </w:t>
      </w:r>
      <w:r w:rsidRPr="003810E3">
        <w:rPr>
          <w:b/>
          <w:noProof/>
        </w:rPr>
        <w:t>Number of funds to load per page</w:t>
      </w:r>
      <w:r>
        <w:rPr>
          <w:noProof/>
        </w:rPr>
        <w:t xml:space="preserve">.  Go to </w:t>
      </w:r>
      <w:r w:rsidRPr="003810E3">
        <w:rPr>
          <w:b/>
          <w:noProof/>
        </w:rPr>
        <w:t>Admin</w:t>
      </w:r>
      <w:r w:rsidR="002304E7" w:rsidRPr="002304E7">
        <w:rPr>
          <w:noProof/>
        </w:rPr>
        <w:t>&gt;&gt;</w:t>
      </w:r>
      <w:r>
        <w:rPr>
          <w:noProof/>
        </w:rPr>
        <w:t xml:space="preserve"> </w:t>
      </w:r>
      <w:r w:rsidRPr="003810E3">
        <w:rPr>
          <w:b/>
          <w:noProof/>
        </w:rPr>
        <w:t>Settings</w:t>
      </w:r>
      <w:r w:rsidR="002304E7" w:rsidRPr="002304E7">
        <w:rPr>
          <w:noProof/>
        </w:rPr>
        <w:t>&gt;&gt;</w:t>
      </w:r>
      <w:r w:rsidRPr="003810E3">
        <w:rPr>
          <w:b/>
          <w:noProof/>
        </w:rPr>
        <w:t>Funds</w:t>
      </w:r>
      <w:r>
        <w:rPr>
          <w:noProof/>
        </w:rPr>
        <w:t xml:space="preserve">.  Change the default </w:t>
      </w:r>
      <w:r w:rsidR="00EC28CE">
        <w:rPr>
          <w:noProof/>
        </w:rPr>
        <w:t xml:space="preserve">from </w:t>
      </w:r>
      <w:r>
        <w:rPr>
          <w:noProof/>
        </w:rPr>
        <w:t xml:space="preserve">25 to </w:t>
      </w:r>
      <w:r w:rsidRPr="003810E3">
        <w:rPr>
          <w:b/>
          <w:noProof/>
        </w:rPr>
        <w:t>100</w:t>
      </w:r>
      <w:r>
        <w:rPr>
          <w:noProof/>
        </w:rPr>
        <w:t>.</w:t>
      </w:r>
    </w:p>
    <w:p w:rsidR="003810E3" w:rsidRDefault="003810E3" w:rsidP="003810E3">
      <w:pPr>
        <w:pStyle w:val="NoSpacing"/>
        <w:rPr>
          <w:noProof/>
        </w:rPr>
      </w:pPr>
      <w:r>
        <w:rPr>
          <w:noProof/>
        </w:rPr>
        <w:t xml:space="preserve">  </w:t>
      </w:r>
      <w:r w:rsidR="00EC28CE">
        <w:rPr>
          <w:noProof/>
        </w:rPr>
        <w:drawing>
          <wp:inline distT="0" distB="0" distL="0" distR="0" wp14:anchorId="584E5C70" wp14:editId="7EB1D2B7">
            <wp:extent cx="1895475" cy="2800350"/>
            <wp:effectExtent l="0" t="0" r="9525" b="0"/>
            <wp:docPr id="18" name="Picture 3" descr="C:\Users\TPOQUE~1\AppData\Local\Temp\SNAGHTML1f80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OQUE~1\AppData\Local\Temp\SNAGHTML1f8027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2800350"/>
                    </a:xfrm>
                    <a:prstGeom prst="rect">
                      <a:avLst/>
                    </a:prstGeom>
                    <a:noFill/>
                    <a:ln>
                      <a:noFill/>
                    </a:ln>
                  </pic:spPr>
                </pic:pic>
              </a:graphicData>
            </a:graphic>
          </wp:inline>
        </w:drawing>
      </w:r>
      <w:r>
        <w:rPr>
          <w:noProof/>
        </w:rPr>
        <w:t xml:space="preserve">  </w:t>
      </w:r>
      <w:r w:rsidR="00EC28CE">
        <w:rPr>
          <w:noProof/>
        </w:rPr>
        <w:t xml:space="preserve">      </w:t>
      </w:r>
      <w:r>
        <w:rPr>
          <w:noProof/>
        </w:rPr>
        <w:drawing>
          <wp:inline distT="0" distB="0" distL="0" distR="0" wp14:anchorId="37FC7679" wp14:editId="70FBBBA7">
            <wp:extent cx="4736399" cy="27622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3999" cy="2766682"/>
                    </a:xfrm>
                    <a:prstGeom prst="rect">
                      <a:avLst/>
                    </a:prstGeom>
                  </pic:spPr>
                </pic:pic>
              </a:graphicData>
            </a:graphic>
          </wp:inline>
        </w:drawing>
      </w:r>
    </w:p>
    <w:p w:rsidR="003810E3" w:rsidRDefault="003810E3" w:rsidP="003810E3">
      <w:pPr>
        <w:rPr>
          <w:noProof/>
        </w:rPr>
      </w:pPr>
    </w:p>
    <w:p w:rsidR="00EC28CE" w:rsidRDefault="00EC28CE" w:rsidP="003810E3">
      <w:pPr>
        <w:pStyle w:val="NoSpacing"/>
        <w:rPr>
          <w:noProof/>
        </w:rPr>
      </w:pPr>
    </w:p>
    <w:p w:rsidR="00EC28CE" w:rsidRDefault="00EC28CE" w:rsidP="003810E3">
      <w:pPr>
        <w:pStyle w:val="NoSpacing"/>
        <w:rPr>
          <w:noProof/>
        </w:rPr>
      </w:pPr>
    </w:p>
    <w:p w:rsidR="003810E3" w:rsidRDefault="003810E3" w:rsidP="003810E3">
      <w:pPr>
        <w:pStyle w:val="NoSpacing"/>
        <w:rPr>
          <w:noProof/>
        </w:rPr>
      </w:pPr>
      <w:r>
        <w:rPr>
          <w:noProof/>
        </w:rPr>
        <w:t xml:space="preserve">Click on </w:t>
      </w:r>
      <w:r w:rsidRPr="00DA61F0">
        <w:rPr>
          <w:b/>
          <w:noProof/>
        </w:rPr>
        <w:t>Funds</w:t>
      </w:r>
      <w:r>
        <w:rPr>
          <w:noProof/>
        </w:rPr>
        <w:t xml:space="preserve"> from the </w:t>
      </w:r>
      <w:r w:rsidRPr="00DA61F0">
        <w:rPr>
          <w:b/>
          <w:noProof/>
        </w:rPr>
        <w:t>FUNCTION</w:t>
      </w:r>
      <w:r>
        <w:rPr>
          <w:noProof/>
        </w:rPr>
        <w:t xml:space="preserve"> menu.</w:t>
      </w:r>
    </w:p>
    <w:p w:rsidR="003810E3" w:rsidRDefault="003810E3" w:rsidP="003810E3">
      <w:pPr>
        <w:pStyle w:val="NoSpacing"/>
      </w:pPr>
      <w:r>
        <w:rPr>
          <w:noProof/>
        </w:rPr>
        <w:drawing>
          <wp:inline distT="0" distB="0" distL="0" distR="0" wp14:anchorId="6E477241" wp14:editId="45F70B6B">
            <wp:extent cx="4323809" cy="12476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3809" cy="1247619"/>
                    </a:xfrm>
                    <a:prstGeom prst="rect">
                      <a:avLst/>
                    </a:prstGeom>
                  </pic:spPr>
                </pic:pic>
              </a:graphicData>
            </a:graphic>
          </wp:inline>
        </w:drawing>
      </w:r>
    </w:p>
    <w:p w:rsidR="003810E3" w:rsidRDefault="003810E3" w:rsidP="003810E3"/>
    <w:p w:rsidR="00EC28CE" w:rsidRDefault="00EC28CE" w:rsidP="003810E3">
      <w:pPr>
        <w:pStyle w:val="NoSpacing"/>
      </w:pPr>
    </w:p>
    <w:p w:rsidR="00EC28CE" w:rsidRDefault="00EC28CE" w:rsidP="003810E3">
      <w:pPr>
        <w:pStyle w:val="NoSpacing"/>
      </w:pPr>
    </w:p>
    <w:p w:rsidR="00EC28CE" w:rsidRDefault="00EC28CE" w:rsidP="003810E3">
      <w:pPr>
        <w:pStyle w:val="NoSpacing"/>
      </w:pPr>
    </w:p>
    <w:p w:rsidR="003810E3" w:rsidRDefault="003810E3" w:rsidP="003810E3">
      <w:pPr>
        <w:pStyle w:val="NoSpacing"/>
      </w:pPr>
      <w:r>
        <w:lastRenderedPageBreak/>
        <w:t xml:space="preserve">This will bring up all your library’s </w:t>
      </w:r>
      <w:r w:rsidRPr="009977A5">
        <w:rPr>
          <w:b/>
        </w:rPr>
        <w:t>Funds</w:t>
      </w:r>
      <w:r>
        <w:t xml:space="preserve">.  You will see </w:t>
      </w:r>
      <w:r w:rsidRPr="009977A5">
        <w:rPr>
          <w:b/>
        </w:rPr>
        <w:t>Current Funds</w:t>
      </w:r>
      <w:r>
        <w:t xml:space="preserve">, as well as any </w:t>
      </w:r>
      <w:r w:rsidRPr="009977A5">
        <w:rPr>
          <w:b/>
        </w:rPr>
        <w:t>Hierarchies</w:t>
      </w:r>
      <w:r>
        <w:t xml:space="preserve"> and </w:t>
      </w:r>
      <w:r w:rsidRPr="009977A5">
        <w:rPr>
          <w:b/>
        </w:rPr>
        <w:t>Old Funds</w:t>
      </w:r>
      <w:r>
        <w:t xml:space="preserve">, if available.  You may also see numbers in the </w:t>
      </w:r>
      <w:r w:rsidRPr="009977A5">
        <w:rPr>
          <w:b/>
        </w:rPr>
        <w:t>Appropriation</w:t>
      </w:r>
      <w:r>
        <w:t xml:space="preserve">, </w:t>
      </w:r>
      <w:r w:rsidRPr="009977A5">
        <w:rPr>
          <w:b/>
        </w:rPr>
        <w:t>Expenditure</w:t>
      </w:r>
      <w:r>
        <w:t xml:space="preserve">, </w:t>
      </w:r>
      <w:r w:rsidRPr="009977A5">
        <w:rPr>
          <w:b/>
        </w:rPr>
        <w:t>Encumbrance</w:t>
      </w:r>
      <w:r>
        <w:t xml:space="preserve">, </w:t>
      </w:r>
      <w:r w:rsidRPr="009977A5">
        <w:rPr>
          <w:b/>
        </w:rPr>
        <w:t>Free Balance</w:t>
      </w:r>
      <w:r>
        <w:t xml:space="preserve"> and </w:t>
      </w:r>
      <w:r w:rsidRPr="009977A5">
        <w:rPr>
          <w:b/>
        </w:rPr>
        <w:t>Cash Balance</w:t>
      </w:r>
      <w:r>
        <w:t xml:space="preserve"> columns.</w:t>
      </w:r>
    </w:p>
    <w:p w:rsidR="003810E3" w:rsidRDefault="003810E3" w:rsidP="003810E3">
      <w:pPr>
        <w:pStyle w:val="NoSpacing"/>
      </w:pPr>
      <w:r>
        <w:t>.</w:t>
      </w:r>
      <w:r>
        <w:rPr>
          <w:noProof/>
        </w:rPr>
        <w:drawing>
          <wp:inline distT="0" distB="0" distL="0" distR="0" wp14:anchorId="317DDF9D" wp14:editId="44F85869">
            <wp:extent cx="7173809" cy="428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90601" cy="4296283"/>
                    </a:xfrm>
                    <a:prstGeom prst="rect">
                      <a:avLst/>
                    </a:prstGeom>
                  </pic:spPr>
                </pic:pic>
              </a:graphicData>
            </a:graphic>
          </wp:inline>
        </w:drawing>
      </w:r>
      <w:r>
        <w:t xml:space="preserve"> </w:t>
      </w:r>
    </w:p>
    <w:p w:rsidR="003810E3" w:rsidRDefault="003810E3" w:rsidP="003810E3"/>
    <w:p w:rsidR="00CE7785" w:rsidRDefault="00CE7785" w:rsidP="003810E3">
      <w:pPr>
        <w:pStyle w:val="NoSpacing"/>
      </w:pPr>
    </w:p>
    <w:p w:rsidR="003810E3" w:rsidRDefault="003810E3" w:rsidP="003810E3">
      <w:pPr>
        <w:pStyle w:val="NoSpacing"/>
      </w:pPr>
      <w:r>
        <w:t xml:space="preserve">Click on </w:t>
      </w:r>
      <w:r w:rsidRPr="009977A5">
        <w:rPr>
          <w:b/>
        </w:rPr>
        <w:t>Activity</w:t>
      </w:r>
      <w:r>
        <w:t>.</w:t>
      </w:r>
    </w:p>
    <w:p w:rsidR="003810E3" w:rsidRDefault="003810E3" w:rsidP="003810E3">
      <w:r>
        <w:rPr>
          <w:noProof/>
        </w:rPr>
        <w:drawing>
          <wp:inline distT="0" distB="0" distL="0" distR="0" wp14:anchorId="06648DD6" wp14:editId="5AA20E7A">
            <wp:extent cx="3114286" cy="1609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4286" cy="1609524"/>
                    </a:xfrm>
                    <a:prstGeom prst="rect">
                      <a:avLst/>
                    </a:prstGeom>
                  </pic:spPr>
                </pic:pic>
              </a:graphicData>
            </a:graphic>
          </wp:inline>
        </w:drawing>
      </w:r>
    </w:p>
    <w:p w:rsidR="003810E3" w:rsidRDefault="003810E3" w:rsidP="003810E3"/>
    <w:p w:rsidR="00CE7785" w:rsidRDefault="00CE7785" w:rsidP="003810E3">
      <w:pPr>
        <w:rPr>
          <w:noProof/>
        </w:rPr>
      </w:pPr>
    </w:p>
    <w:p w:rsidR="00CE7785" w:rsidRDefault="00CE7785" w:rsidP="00CE7785">
      <w:pPr>
        <w:pStyle w:val="NoSpacing"/>
        <w:rPr>
          <w:noProof/>
        </w:rPr>
      </w:pPr>
    </w:p>
    <w:p w:rsidR="00CE7785" w:rsidRDefault="00CE7785" w:rsidP="00CE7785">
      <w:pPr>
        <w:pStyle w:val="NoSpacing"/>
        <w:rPr>
          <w:noProof/>
        </w:rPr>
      </w:pPr>
      <w:r>
        <w:rPr>
          <w:noProof/>
        </w:rPr>
        <w:lastRenderedPageBreak/>
        <w:t xml:space="preserve">This will bring up the Activity page.  You want to use the </w:t>
      </w:r>
      <w:r w:rsidRPr="002D133E">
        <w:rPr>
          <w:b/>
          <w:noProof/>
        </w:rPr>
        <w:t>Report Hea</w:t>
      </w:r>
      <w:r w:rsidRPr="002D133E">
        <w:rPr>
          <w:b/>
          <w:noProof/>
          <w:u w:val="single"/>
        </w:rPr>
        <w:t>d</w:t>
      </w:r>
      <w:r w:rsidRPr="002D133E">
        <w:rPr>
          <w:b/>
          <w:noProof/>
        </w:rPr>
        <w:t>er</w:t>
      </w:r>
      <w:r>
        <w:rPr>
          <w:noProof/>
        </w:rPr>
        <w:t xml:space="preserve">.  Type in the two to three letter code for your library.  </w:t>
      </w:r>
      <w:r w:rsidR="002D133E">
        <w:rPr>
          <w:noProof/>
        </w:rPr>
        <w:t xml:space="preserve">Click </w:t>
      </w:r>
      <w:r w:rsidR="002D133E" w:rsidRPr="002D133E">
        <w:rPr>
          <w:b/>
          <w:noProof/>
        </w:rPr>
        <w:t>Show all</w:t>
      </w:r>
      <w:r w:rsidR="002D133E">
        <w:rPr>
          <w:noProof/>
        </w:rPr>
        <w:t xml:space="preserve">, </w:t>
      </w:r>
      <w:r w:rsidR="002D133E" w:rsidRPr="002D133E">
        <w:rPr>
          <w:noProof/>
        </w:rPr>
        <w:t>if you want to include data on all funds in the Current Funds subfolder, even those that have had no transactions.</w:t>
      </w:r>
      <w:r w:rsidR="002D133E">
        <w:rPr>
          <w:noProof/>
        </w:rPr>
        <w:t xml:space="preserve"> </w:t>
      </w:r>
      <w:r>
        <w:rPr>
          <w:noProof/>
        </w:rPr>
        <w:t xml:space="preserve">Click </w:t>
      </w:r>
      <w:r w:rsidRPr="00CE7785">
        <w:rPr>
          <w:b/>
          <w:noProof/>
        </w:rPr>
        <w:t>Start</w:t>
      </w:r>
      <w:r>
        <w:rPr>
          <w:noProof/>
        </w:rPr>
        <w:t>.</w:t>
      </w:r>
    </w:p>
    <w:p w:rsidR="003810E3" w:rsidRDefault="002D133E" w:rsidP="003810E3">
      <w:r>
        <w:rPr>
          <w:noProof/>
        </w:rPr>
        <w:drawing>
          <wp:inline distT="0" distB="0" distL="0" distR="0" wp14:anchorId="6850B100" wp14:editId="65B5F6FC">
            <wp:extent cx="7190476" cy="126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90476" cy="1266667"/>
                    </a:xfrm>
                    <a:prstGeom prst="rect">
                      <a:avLst/>
                    </a:prstGeom>
                  </pic:spPr>
                </pic:pic>
              </a:graphicData>
            </a:graphic>
          </wp:inline>
        </w:drawing>
      </w:r>
    </w:p>
    <w:p w:rsidR="00CE7785" w:rsidRDefault="00CE7785" w:rsidP="00CE7785">
      <w:pPr>
        <w:pStyle w:val="NoSpacing"/>
        <w:rPr>
          <w:noProof/>
        </w:rPr>
      </w:pPr>
    </w:p>
    <w:p w:rsidR="00CE7785" w:rsidRDefault="00CE7785" w:rsidP="00CE7785">
      <w:pPr>
        <w:pStyle w:val="NoSpacing"/>
        <w:rPr>
          <w:noProof/>
        </w:rPr>
      </w:pPr>
      <w:r>
        <w:rPr>
          <w:noProof/>
        </w:rPr>
        <w:t xml:space="preserve">This will bring the </w:t>
      </w:r>
      <w:r w:rsidRPr="002D133E">
        <w:rPr>
          <w:b/>
          <w:noProof/>
        </w:rPr>
        <w:t>Activity Summary</w:t>
      </w:r>
      <w:r>
        <w:rPr>
          <w:noProof/>
        </w:rPr>
        <w:t xml:space="preserve"> that lists the last encumbrance and last voucher information.</w:t>
      </w:r>
      <w:r w:rsidR="002D133E">
        <w:rPr>
          <w:noProof/>
        </w:rPr>
        <w:t xml:space="preserve"> Click </w:t>
      </w:r>
      <w:r w:rsidR="002D133E" w:rsidRPr="002D133E">
        <w:rPr>
          <w:b/>
          <w:noProof/>
          <w:u w:val="single"/>
        </w:rPr>
        <w:t>O</w:t>
      </w:r>
      <w:r w:rsidR="002D133E" w:rsidRPr="002D133E">
        <w:rPr>
          <w:b/>
          <w:noProof/>
        </w:rPr>
        <w:t>K</w:t>
      </w:r>
      <w:r w:rsidR="002D133E">
        <w:rPr>
          <w:noProof/>
        </w:rPr>
        <w:t>.</w:t>
      </w:r>
    </w:p>
    <w:p w:rsidR="003810E3" w:rsidRDefault="003810E3" w:rsidP="003810E3">
      <w:r>
        <w:rPr>
          <w:noProof/>
        </w:rPr>
        <w:drawing>
          <wp:inline distT="0" distB="0" distL="0" distR="0" wp14:anchorId="1DCAEEB2" wp14:editId="0D33F17E">
            <wp:extent cx="2733675" cy="1470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9321" cy="1473628"/>
                    </a:xfrm>
                    <a:prstGeom prst="rect">
                      <a:avLst/>
                    </a:prstGeom>
                  </pic:spPr>
                </pic:pic>
              </a:graphicData>
            </a:graphic>
          </wp:inline>
        </w:drawing>
      </w:r>
    </w:p>
    <w:p w:rsidR="002D133E" w:rsidRDefault="002D133E" w:rsidP="002D133E">
      <w:pPr>
        <w:pStyle w:val="NoSpacing"/>
      </w:pPr>
      <w:r>
        <w:t xml:space="preserve">For each fund, the table displays financial figures broken into columns for </w:t>
      </w:r>
      <w:r w:rsidRPr="002D133E">
        <w:rPr>
          <w:b/>
        </w:rPr>
        <w:t>Appropriation</w:t>
      </w:r>
      <w:r>
        <w:t xml:space="preserve">, </w:t>
      </w:r>
      <w:r w:rsidRPr="002D133E">
        <w:rPr>
          <w:b/>
        </w:rPr>
        <w:t>Expenditure</w:t>
      </w:r>
      <w:r>
        <w:t xml:space="preserve">, and </w:t>
      </w:r>
      <w:r w:rsidRPr="002D133E">
        <w:rPr>
          <w:b/>
        </w:rPr>
        <w:t>Encumbrance</w:t>
      </w:r>
      <w:r>
        <w:t xml:space="preserve">, according to categories of </w:t>
      </w:r>
      <w:r w:rsidRPr="002D133E">
        <w:rPr>
          <w:b/>
        </w:rPr>
        <w:t>PREVIOUS BALANCE</w:t>
      </w:r>
      <w:r>
        <w:t xml:space="preserve">, </w:t>
      </w:r>
      <w:r w:rsidRPr="002D133E">
        <w:rPr>
          <w:b/>
        </w:rPr>
        <w:t>CURRENT ACTIVITY</w:t>
      </w:r>
      <w:r>
        <w:t xml:space="preserve">, and </w:t>
      </w:r>
      <w:r w:rsidRPr="002D133E">
        <w:rPr>
          <w:b/>
        </w:rPr>
        <w:t>CURRENT BALANCE.</w:t>
      </w:r>
      <w:r>
        <w:rPr>
          <w:b/>
        </w:rPr>
        <w:t xml:space="preserve">  </w:t>
      </w:r>
      <w:r>
        <w:t xml:space="preserve">A summary of the number of payments (or encumbrances) made, year-to-date averages, totals, and any out of balance errors appears for each fund.  If your library uses </w:t>
      </w:r>
      <w:proofErr w:type="spellStart"/>
      <w:r>
        <w:t>subfunds</w:t>
      </w:r>
      <w:proofErr w:type="spellEnd"/>
      <w:r>
        <w:t xml:space="preserve">, the Fund Activity Report also includes </w:t>
      </w:r>
      <w:proofErr w:type="spellStart"/>
      <w:r>
        <w:t>subfund</w:t>
      </w:r>
      <w:proofErr w:type="spellEnd"/>
      <w:r>
        <w:t xml:space="preserve"> expenditures and the percentage of the total fund expenditure for each </w:t>
      </w:r>
      <w:proofErr w:type="spellStart"/>
      <w:r>
        <w:t>subfund</w:t>
      </w:r>
      <w:proofErr w:type="spellEnd"/>
      <w:r>
        <w:t>.</w:t>
      </w:r>
    </w:p>
    <w:p w:rsidR="002D133E" w:rsidRDefault="002D133E" w:rsidP="002D133E">
      <w:pPr>
        <w:pStyle w:val="NoSpacing"/>
      </w:pPr>
    </w:p>
    <w:p w:rsidR="003810E3" w:rsidRDefault="002D133E" w:rsidP="002D133E">
      <w:pPr>
        <w:pStyle w:val="NoSpacing"/>
      </w:pPr>
      <w:r>
        <w:t xml:space="preserve">This is an example of a portion of the </w:t>
      </w:r>
      <w:r w:rsidRPr="002D133E">
        <w:rPr>
          <w:b/>
        </w:rPr>
        <w:t>Fund Activity Report</w:t>
      </w:r>
      <w:r>
        <w:t>:</w:t>
      </w:r>
    </w:p>
    <w:p w:rsidR="003810E3" w:rsidRDefault="002D133E" w:rsidP="003810E3">
      <w:r>
        <w:rPr>
          <w:noProof/>
        </w:rPr>
        <w:drawing>
          <wp:inline distT="0" distB="0" distL="0" distR="0" wp14:anchorId="2267F7FC" wp14:editId="5527AAA3">
            <wp:extent cx="6486525" cy="266223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8131" cy="2666999"/>
                    </a:xfrm>
                    <a:prstGeom prst="rect">
                      <a:avLst/>
                    </a:prstGeom>
                  </pic:spPr>
                </pic:pic>
              </a:graphicData>
            </a:graphic>
          </wp:inline>
        </w:drawing>
      </w:r>
    </w:p>
    <w:p w:rsidR="001E4A23" w:rsidRDefault="001E4A23" w:rsidP="001E4A23">
      <w:pPr>
        <w:pStyle w:val="NoSpacing"/>
        <w:rPr>
          <w:noProof/>
        </w:rPr>
      </w:pPr>
      <w:r>
        <w:rPr>
          <w:noProof/>
        </w:rPr>
        <w:lastRenderedPageBreak/>
        <w:t>At the bottom of the screen should be the messages, “</w:t>
      </w:r>
      <w:r w:rsidRPr="001E4A23">
        <w:rPr>
          <w:b/>
          <w:noProof/>
        </w:rPr>
        <w:t>Fund Activity Report in prog</w:t>
      </w:r>
      <w:r w:rsidR="00EC0B59">
        <w:rPr>
          <w:b/>
          <w:noProof/>
        </w:rPr>
        <w:t>r</w:t>
      </w:r>
      <w:r w:rsidRPr="001E4A23">
        <w:rPr>
          <w:b/>
          <w:noProof/>
        </w:rPr>
        <w:t>ess</w:t>
      </w:r>
      <w:r w:rsidR="00EC0B59">
        <w:rPr>
          <w:b/>
          <w:noProof/>
        </w:rPr>
        <w:t>”</w:t>
      </w:r>
      <w:r>
        <w:rPr>
          <w:noProof/>
        </w:rPr>
        <w:t>, and “</w:t>
      </w:r>
      <w:r w:rsidRPr="007D2394">
        <w:rPr>
          <w:b/>
          <w:noProof/>
        </w:rPr>
        <w:t>0 Out of balance</w:t>
      </w:r>
      <w:r>
        <w:rPr>
          <w:noProof/>
        </w:rPr>
        <w:t>.”</w:t>
      </w:r>
    </w:p>
    <w:p w:rsidR="003810E3" w:rsidRDefault="001E4A23" w:rsidP="001E4A23">
      <w:pPr>
        <w:pStyle w:val="NoSpacing"/>
      </w:pPr>
      <w:r>
        <w:rPr>
          <w:noProof/>
        </w:rPr>
        <w:drawing>
          <wp:inline distT="0" distB="0" distL="0" distR="0" wp14:anchorId="5F86AF22" wp14:editId="121C8DDC">
            <wp:extent cx="2038350" cy="304800"/>
            <wp:effectExtent l="0" t="0" r="0" b="0"/>
            <wp:docPr id="21" name="Picture 1" descr="C:\Users\TPOQUE~1\AppData\Local\Temp\SNAGHTML1f951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QUE~1\AppData\Local\Temp\SNAGHTML1f951a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304800"/>
                    </a:xfrm>
                    <a:prstGeom prst="rect">
                      <a:avLst/>
                    </a:prstGeom>
                    <a:noFill/>
                    <a:ln>
                      <a:noFill/>
                    </a:ln>
                  </pic:spPr>
                </pic:pic>
              </a:graphicData>
            </a:graphic>
          </wp:inline>
        </w:drawing>
      </w:r>
      <w:r>
        <w:t xml:space="preserve">   </w:t>
      </w:r>
      <w:r>
        <w:rPr>
          <w:noProof/>
        </w:rPr>
        <w:drawing>
          <wp:inline distT="0" distB="0" distL="0" distR="0" wp14:anchorId="5DD8CFD8" wp14:editId="488342C2">
            <wp:extent cx="2790825" cy="333375"/>
            <wp:effectExtent l="0" t="0" r="9525" b="9525"/>
            <wp:docPr id="22" name="Picture 2" descr="C:\Users\TPOQUE~1\AppData\Local\Temp\SNAGHTML1f960c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OQUE~1\AppData\Local\Temp\SNAGHTML1f960c9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333375"/>
                    </a:xfrm>
                    <a:prstGeom prst="rect">
                      <a:avLst/>
                    </a:prstGeom>
                    <a:noFill/>
                    <a:ln>
                      <a:noFill/>
                    </a:ln>
                  </pic:spPr>
                </pic:pic>
              </a:graphicData>
            </a:graphic>
          </wp:inline>
        </w:drawing>
      </w:r>
    </w:p>
    <w:p w:rsidR="003810E3" w:rsidRDefault="003810E3" w:rsidP="003810E3"/>
    <w:p w:rsidR="003810E3" w:rsidRDefault="001E4A23" w:rsidP="001E4A23">
      <w:pPr>
        <w:pStyle w:val="NoSpacing"/>
      </w:pPr>
      <w:r>
        <w:t>When the reports are finished, you should see a message at the bottom left of the screen, “</w:t>
      </w:r>
      <w:r w:rsidRPr="001E4A23">
        <w:rPr>
          <w:b/>
        </w:rPr>
        <w:t>Fund Activity Report complete</w:t>
      </w:r>
      <w:r>
        <w:t>.”</w:t>
      </w:r>
    </w:p>
    <w:p w:rsidR="003810E3" w:rsidRDefault="00C9536A" w:rsidP="003810E3">
      <w:r>
        <w:rPr>
          <w:noProof/>
        </w:rPr>
        <w:drawing>
          <wp:inline distT="0" distB="0" distL="0" distR="0" wp14:anchorId="13A70593" wp14:editId="5E75D2FD">
            <wp:extent cx="2295238" cy="3428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5238" cy="342857"/>
                    </a:xfrm>
                    <a:prstGeom prst="rect">
                      <a:avLst/>
                    </a:prstGeom>
                  </pic:spPr>
                </pic:pic>
              </a:graphicData>
            </a:graphic>
          </wp:inline>
        </w:drawing>
      </w:r>
    </w:p>
    <w:p w:rsidR="00981789" w:rsidRDefault="00981789" w:rsidP="003810E3"/>
    <w:p w:rsidR="00981789" w:rsidRDefault="00981789" w:rsidP="00981789">
      <w:pPr>
        <w:pStyle w:val="NoSpacing"/>
      </w:pPr>
      <w:r w:rsidRPr="00981789">
        <w:rPr>
          <w:b/>
        </w:rPr>
        <w:t>Note:</w:t>
      </w:r>
      <w:r>
        <w:t xml:space="preserve"> If you have not already printed to your standard printer, you will have to reset your printer. Go to </w:t>
      </w:r>
      <w:r>
        <w:rPr>
          <w:b/>
          <w:bCs/>
        </w:rPr>
        <w:t>File</w:t>
      </w:r>
      <w:r>
        <w:t>&gt;&gt;</w:t>
      </w:r>
      <w:r>
        <w:rPr>
          <w:b/>
          <w:bCs/>
        </w:rPr>
        <w:t>Select Printer</w:t>
      </w:r>
      <w:r>
        <w:t>&gt;&gt;</w:t>
      </w:r>
      <w:r>
        <w:rPr>
          <w:b/>
          <w:bCs/>
        </w:rPr>
        <w:t>Standard</w:t>
      </w:r>
      <w:r>
        <w:t xml:space="preserve"> </w:t>
      </w:r>
      <w:r>
        <w:rPr>
          <w:b/>
          <w:bCs/>
        </w:rPr>
        <w:t>Printer.  </w:t>
      </w:r>
    </w:p>
    <w:p w:rsidR="00981789" w:rsidRDefault="00981789" w:rsidP="00981789">
      <w:pPr>
        <w:pStyle w:val="NoSpacing"/>
      </w:pPr>
      <w:r>
        <w:rPr>
          <w:noProof/>
        </w:rPr>
        <w:drawing>
          <wp:inline distT="0" distB="0" distL="0" distR="0" wp14:anchorId="3FF03737" wp14:editId="7D831524">
            <wp:extent cx="2171700" cy="1676400"/>
            <wp:effectExtent l="0" t="0" r="0" b="0"/>
            <wp:docPr id="7" name="Picture 7" descr="C:\Users\TPOQUE~1\AppData\Local\Temp\SNAGHTML6ef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OQUE~1\AppData\Local\Temp\SNAGHTML6ef0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676400"/>
                    </a:xfrm>
                    <a:prstGeom prst="rect">
                      <a:avLst/>
                    </a:prstGeom>
                    <a:noFill/>
                    <a:ln>
                      <a:noFill/>
                    </a:ln>
                  </pic:spPr>
                </pic:pic>
              </a:graphicData>
            </a:graphic>
          </wp:inline>
        </w:drawing>
      </w:r>
    </w:p>
    <w:p w:rsidR="00981789" w:rsidRDefault="00981789" w:rsidP="00981789">
      <w:pPr>
        <w:pStyle w:val="NoSpacing"/>
      </w:pPr>
    </w:p>
    <w:p w:rsidR="00981789" w:rsidRDefault="00981789" w:rsidP="00981789">
      <w:pPr>
        <w:pStyle w:val="NoSpacing"/>
      </w:pPr>
      <w:r>
        <w:rPr>
          <w:rFonts w:ascii="Calibri" w:hAnsi="Calibri"/>
          <w:color w:val="000000"/>
          <w:szCs w:val="26"/>
        </w:rPr>
        <w:t xml:space="preserve">This will bring up the </w:t>
      </w:r>
      <w:r>
        <w:rPr>
          <w:rFonts w:ascii="Calibri" w:hAnsi="Calibri"/>
          <w:b/>
          <w:bCs/>
          <w:color w:val="000000"/>
          <w:szCs w:val="26"/>
        </w:rPr>
        <w:t>Select Standard Printer</w:t>
      </w:r>
      <w:r>
        <w:rPr>
          <w:rFonts w:ascii="Calibri" w:hAnsi="Calibri"/>
          <w:color w:val="000000"/>
          <w:szCs w:val="26"/>
        </w:rPr>
        <w:t xml:space="preserve"> box.  Click on </w:t>
      </w:r>
      <w:r>
        <w:rPr>
          <w:rFonts w:ascii="Calibri" w:hAnsi="Calibri"/>
          <w:b/>
          <w:bCs/>
          <w:color w:val="000000"/>
          <w:szCs w:val="26"/>
        </w:rPr>
        <w:t>E-mail Printer</w:t>
      </w:r>
      <w:r>
        <w:rPr>
          <w:rFonts w:ascii="Calibri" w:hAnsi="Calibri"/>
          <w:color w:val="000000"/>
          <w:szCs w:val="26"/>
        </w:rPr>
        <w:t xml:space="preserve">.  Click </w:t>
      </w:r>
      <w:r>
        <w:rPr>
          <w:rFonts w:ascii="Calibri" w:hAnsi="Calibri"/>
          <w:b/>
          <w:bCs/>
          <w:color w:val="000000"/>
          <w:szCs w:val="26"/>
          <w:u w:val="single"/>
        </w:rPr>
        <w:t>O</w:t>
      </w:r>
      <w:r>
        <w:rPr>
          <w:rFonts w:ascii="Calibri" w:hAnsi="Calibri"/>
          <w:b/>
          <w:bCs/>
          <w:color w:val="000000"/>
          <w:szCs w:val="26"/>
        </w:rPr>
        <w:t>K</w:t>
      </w:r>
      <w:r>
        <w:rPr>
          <w:rFonts w:ascii="Calibri" w:hAnsi="Calibri"/>
          <w:color w:val="000000"/>
          <w:szCs w:val="26"/>
        </w:rPr>
        <w:t xml:space="preserve">. Enter </w:t>
      </w:r>
      <w:r w:rsidR="00D862E0">
        <w:rPr>
          <w:rFonts w:ascii="Calibri" w:hAnsi="Calibri"/>
          <w:color w:val="000000"/>
          <w:szCs w:val="26"/>
        </w:rPr>
        <w:t>an</w:t>
      </w:r>
      <w:r>
        <w:rPr>
          <w:rFonts w:ascii="Calibri" w:hAnsi="Calibri"/>
          <w:color w:val="000000"/>
          <w:szCs w:val="26"/>
        </w:rPr>
        <w:t xml:space="preserve"> email address. Click </w:t>
      </w:r>
      <w:r>
        <w:rPr>
          <w:rFonts w:ascii="Calibri" w:hAnsi="Calibri"/>
          <w:b/>
          <w:bCs/>
          <w:color w:val="000000"/>
          <w:szCs w:val="26"/>
          <w:u w:val="single"/>
        </w:rPr>
        <w:t>O</w:t>
      </w:r>
      <w:r>
        <w:rPr>
          <w:rFonts w:ascii="Calibri" w:hAnsi="Calibri"/>
          <w:b/>
          <w:bCs/>
          <w:color w:val="000000"/>
          <w:szCs w:val="26"/>
        </w:rPr>
        <w:t>K</w:t>
      </w:r>
      <w:r>
        <w:rPr>
          <w:rFonts w:ascii="Calibri" w:hAnsi="Calibri"/>
          <w:color w:val="000000"/>
          <w:szCs w:val="26"/>
        </w:rPr>
        <w:t>.   </w:t>
      </w:r>
    </w:p>
    <w:p w:rsidR="00981789" w:rsidRDefault="00981789" w:rsidP="00981789">
      <w:pPr>
        <w:pStyle w:val="NoSpacing"/>
      </w:pPr>
      <w:r>
        <w:rPr>
          <w:noProof/>
        </w:rPr>
        <w:drawing>
          <wp:inline distT="0" distB="0" distL="0" distR="0" wp14:anchorId="28CEFB6B" wp14:editId="278FFCBB">
            <wp:extent cx="2571429" cy="2800000"/>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71429" cy="2800000"/>
                    </a:xfrm>
                    <a:prstGeom prst="rect">
                      <a:avLst/>
                    </a:prstGeom>
                  </pic:spPr>
                </pic:pic>
              </a:graphicData>
            </a:graphic>
          </wp:inline>
        </w:drawing>
      </w:r>
      <w:r>
        <w:t xml:space="preserve">      </w:t>
      </w:r>
      <w:r>
        <w:rPr>
          <w:noProof/>
        </w:rPr>
        <w:drawing>
          <wp:inline distT="0" distB="0" distL="0" distR="0" wp14:anchorId="59DF6900" wp14:editId="6ACC0162">
            <wp:extent cx="2590800" cy="2800350"/>
            <wp:effectExtent l="0" t="0" r="0" b="0"/>
            <wp:docPr id="14" name="Picture 1" descr="C:\Users\TPOQUE~1\AppData\Local\Temp\SNAGHTML6fc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QUE~1\AppData\Local\Temp\SNAGHTML6fcb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2800350"/>
                    </a:xfrm>
                    <a:prstGeom prst="rect">
                      <a:avLst/>
                    </a:prstGeom>
                    <a:noFill/>
                    <a:ln>
                      <a:noFill/>
                    </a:ln>
                  </pic:spPr>
                </pic:pic>
              </a:graphicData>
            </a:graphic>
          </wp:inline>
        </w:drawing>
      </w:r>
    </w:p>
    <w:p w:rsidR="00981789" w:rsidRDefault="00981789" w:rsidP="003810E3"/>
    <w:p w:rsidR="00981789" w:rsidRDefault="00981789" w:rsidP="003810E3"/>
    <w:p w:rsidR="003810E3" w:rsidRDefault="0038261F" w:rsidP="0038261F">
      <w:pPr>
        <w:pStyle w:val="NoSpacing"/>
      </w:pPr>
      <w:r w:rsidRPr="0038261F">
        <w:lastRenderedPageBreak/>
        <w:t xml:space="preserve">Choose </w:t>
      </w:r>
      <w:r w:rsidRPr="0038261F">
        <w:rPr>
          <w:b/>
        </w:rPr>
        <w:t>Print</w:t>
      </w:r>
      <w:r w:rsidRPr="0038261F">
        <w:t xml:space="preserve">. </w:t>
      </w:r>
    </w:p>
    <w:p w:rsidR="003810E3" w:rsidRDefault="003810E3" w:rsidP="003810E3">
      <w:r>
        <w:rPr>
          <w:noProof/>
        </w:rPr>
        <w:drawing>
          <wp:inline distT="0" distB="0" distL="0" distR="0" wp14:anchorId="49A24729" wp14:editId="7190DF29">
            <wp:extent cx="4067175" cy="109947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86442" cy="1104687"/>
                    </a:xfrm>
                    <a:prstGeom prst="rect">
                      <a:avLst/>
                    </a:prstGeom>
                  </pic:spPr>
                </pic:pic>
              </a:graphicData>
            </a:graphic>
          </wp:inline>
        </w:drawing>
      </w:r>
    </w:p>
    <w:p w:rsidR="00F93DBB" w:rsidRDefault="00F93DBB" w:rsidP="00F93DBB">
      <w:pPr>
        <w:pStyle w:val="NoSpacing"/>
        <w:rPr>
          <w:rFonts w:ascii="Calibri" w:hAnsi="Calibri"/>
          <w:color w:val="000000"/>
          <w:szCs w:val="26"/>
        </w:rPr>
      </w:pPr>
    </w:p>
    <w:p w:rsidR="00F93DBB" w:rsidRDefault="00F93DBB" w:rsidP="00F93DBB">
      <w:pPr>
        <w:pStyle w:val="NoSpacing"/>
      </w:pPr>
      <w:r>
        <w:rPr>
          <w:rFonts w:ascii="Calibri" w:hAnsi="Calibri"/>
          <w:color w:val="000000"/>
          <w:szCs w:val="26"/>
        </w:rPr>
        <w:t xml:space="preserve">Click on </w:t>
      </w:r>
      <w:r>
        <w:rPr>
          <w:rFonts w:ascii="Calibri" w:hAnsi="Calibri"/>
          <w:b/>
          <w:bCs/>
          <w:color w:val="000000"/>
          <w:szCs w:val="26"/>
        </w:rPr>
        <w:t>E-mail Printer</w:t>
      </w:r>
      <w:r>
        <w:rPr>
          <w:rFonts w:ascii="Calibri" w:hAnsi="Calibri"/>
          <w:color w:val="000000"/>
          <w:szCs w:val="26"/>
        </w:rPr>
        <w:t xml:space="preserve">.  Click </w:t>
      </w:r>
      <w:r>
        <w:rPr>
          <w:rFonts w:ascii="Calibri" w:hAnsi="Calibri"/>
          <w:b/>
          <w:bCs/>
          <w:color w:val="000000"/>
          <w:szCs w:val="26"/>
          <w:u w:val="single"/>
        </w:rPr>
        <w:t>O</w:t>
      </w:r>
      <w:r>
        <w:rPr>
          <w:rFonts w:ascii="Calibri" w:hAnsi="Calibri"/>
          <w:b/>
          <w:bCs/>
          <w:color w:val="000000"/>
          <w:szCs w:val="26"/>
        </w:rPr>
        <w:t>K</w:t>
      </w:r>
      <w:r>
        <w:rPr>
          <w:rFonts w:ascii="Calibri" w:hAnsi="Calibri"/>
          <w:color w:val="000000"/>
          <w:szCs w:val="26"/>
        </w:rPr>
        <w:t xml:space="preserve">. Enter an email address. Click </w:t>
      </w:r>
      <w:r>
        <w:rPr>
          <w:rFonts w:ascii="Calibri" w:hAnsi="Calibri"/>
          <w:b/>
          <w:bCs/>
          <w:color w:val="000000"/>
          <w:szCs w:val="26"/>
          <w:u w:val="single"/>
        </w:rPr>
        <w:t>O</w:t>
      </w:r>
      <w:r>
        <w:rPr>
          <w:rFonts w:ascii="Calibri" w:hAnsi="Calibri"/>
          <w:b/>
          <w:bCs/>
          <w:color w:val="000000"/>
          <w:szCs w:val="26"/>
        </w:rPr>
        <w:t>K</w:t>
      </w:r>
      <w:r>
        <w:rPr>
          <w:rFonts w:ascii="Calibri" w:hAnsi="Calibri"/>
          <w:color w:val="000000"/>
          <w:szCs w:val="26"/>
        </w:rPr>
        <w:t>.   </w:t>
      </w:r>
    </w:p>
    <w:p w:rsidR="00B3653E" w:rsidRDefault="00F93DBB" w:rsidP="0038261F">
      <w:pPr>
        <w:pStyle w:val="NoSpacing"/>
      </w:pPr>
      <w:r>
        <w:rPr>
          <w:noProof/>
        </w:rPr>
        <w:drawing>
          <wp:inline distT="0" distB="0" distL="0" distR="0" wp14:anchorId="24F807E3" wp14:editId="5A535D77">
            <wp:extent cx="1898197" cy="20669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3872" cy="2073104"/>
                    </a:xfrm>
                    <a:prstGeom prst="rect">
                      <a:avLst/>
                    </a:prstGeom>
                  </pic:spPr>
                </pic:pic>
              </a:graphicData>
            </a:graphic>
          </wp:inline>
        </w:drawing>
      </w:r>
      <w:r>
        <w:rPr>
          <w:noProof/>
        </w:rPr>
        <w:t xml:space="preserve">               </w:t>
      </w:r>
      <w:r>
        <w:rPr>
          <w:noProof/>
        </w:rPr>
        <w:drawing>
          <wp:inline distT="0" distB="0" distL="0" distR="0" wp14:anchorId="2E43BA16" wp14:editId="7746BD13">
            <wp:extent cx="1905000" cy="2059081"/>
            <wp:effectExtent l="0" t="0" r="0" b="0"/>
            <wp:docPr id="16" name="Picture 1" descr="C:\Users\TPOQUE~1\AppData\Local\Temp\SNAGHTML6fc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OQUE~1\AppData\Local\Temp\SNAGHTML6fcb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6650" cy="2071674"/>
                    </a:xfrm>
                    <a:prstGeom prst="rect">
                      <a:avLst/>
                    </a:prstGeom>
                    <a:noFill/>
                    <a:ln>
                      <a:noFill/>
                    </a:ln>
                  </pic:spPr>
                </pic:pic>
              </a:graphicData>
            </a:graphic>
          </wp:inline>
        </w:drawing>
      </w:r>
    </w:p>
    <w:p w:rsidR="00F93DBB" w:rsidRDefault="00F93DBB" w:rsidP="0038261F">
      <w:pPr>
        <w:pStyle w:val="NoSpacing"/>
      </w:pPr>
    </w:p>
    <w:p w:rsidR="00F93DBB" w:rsidRDefault="00F93DBB" w:rsidP="0038261F">
      <w:pPr>
        <w:pStyle w:val="NoSpacing"/>
      </w:pPr>
    </w:p>
    <w:p w:rsidR="0038261F" w:rsidRDefault="0038261F" w:rsidP="0038261F">
      <w:pPr>
        <w:pStyle w:val="NoSpacing"/>
      </w:pPr>
      <w:r w:rsidRPr="0038261F">
        <w:t xml:space="preserve">In the </w:t>
      </w:r>
      <w:r w:rsidRPr="0038261F">
        <w:rPr>
          <w:b/>
        </w:rPr>
        <w:t>Printing Complete</w:t>
      </w:r>
      <w:r w:rsidRPr="0038261F">
        <w:t xml:space="preserve"> dialog, confirm if the </w:t>
      </w:r>
      <w:r w:rsidRPr="0041756D">
        <w:rPr>
          <w:b/>
        </w:rPr>
        <w:t>Printout is OK</w:t>
      </w:r>
      <w:r w:rsidRPr="0038261F">
        <w:t xml:space="preserve"> (select the check box). If no funds are out of balance and you want to clear the Payment History file, select </w:t>
      </w:r>
      <w:r w:rsidRPr="0041756D">
        <w:rPr>
          <w:b/>
          <w:u w:val="single"/>
        </w:rPr>
        <w:t>C</w:t>
      </w:r>
      <w:r w:rsidRPr="0038261F">
        <w:rPr>
          <w:b/>
        </w:rPr>
        <w:t>lear payment history</w:t>
      </w:r>
      <w:r w:rsidRPr="0038261F">
        <w:t xml:space="preserve"> from the dialog. If the dialog reports any fund is out of balance, the option to clear the Payment History file is not available.</w:t>
      </w:r>
    </w:p>
    <w:p w:rsidR="003810E3" w:rsidRDefault="003810E3" w:rsidP="003810E3">
      <w:r>
        <w:rPr>
          <w:noProof/>
        </w:rPr>
        <w:drawing>
          <wp:inline distT="0" distB="0" distL="0" distR="0" wp14:anchorId="5DCE2972" wp14:editId="4918D680">
            <wp:extent cx="2123810" cy="110476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23810" cy="1104762"/>
                    </a:xfrm>
                    <a:prstGeom prst="rect">
                      <a:avLst/>
                    </a:prstGeom>
                  </pic:spPr>
                </pic:pic>
              </a:graphicData>
            </a:graphic>
          </wp:inline>
        </w:drawing>
      </w:r>
    </w:p>
    <w:p w:rsidR="00F93DBB" w:rsidRDefault="00F93DBB" w:rsidP="0038261F">
      <w:pPr>
        <w:pStyle w:val="NoSpacing"/>
      </w:pPr>
    </w:p>
    <w:p w:rsidR="0038261F" w:rsidRDefault="0038261F" w:rsidP="0038261F">
      <w:pPr>
        <w:pStyle w:val="NoSpacing"/>
      </w:pPr>
      <w:r>
        <w:t>If everything has run correctly, the message “</w:t>
      </w:r>
      <w:r w:rsidRPr="0038261F">
        <w:rPr>
          <w:b/>
        </w:rPr>
        <w:t>Payment history file cleared, appropriations saved</w:t>
      </w:r>
      <w:r>
        <w:t>,” will appear at the bottom left corner of the screen.</w:t>
      </w:r>
    </w:p>
    <w:p w:rsidR="003810E3" w:rsidRDefault="003810E3" w:rsidP="003810E3">
      <w:r>
        <w:rPr>
          <w:noProof/>
        </w:rPr>
        <w:drawing>
          <wp:inline distT="0" distB="0" distL="0" distR="0" wp14:anchorId="58E9CF67" wp14:editId="1CC699A2">
            <wp:extent cx="2742857" cy="285714"/>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42857" cy="285714"/>
                    </a:xfrm>
                    <a:prstGeom prst="rect">
                      <a:avLst/>
                    </a:prstGeom>
                  </pic:spPr>
                </pic:pic>
              </a:graphicData>
            </a:graphic>
          </wp:inline>
        </w:drawing>
      </w:r>
    </w:p>
    <w:p w:rsidR="00024BD5" w:rsidRDefault="00024BD5" w:rsidP="00A2080C">
      <w:pPr>
        <w:pStyle w:val="NoSpacing"/>
        <w:rPr>
          <w:b/>
        </w:rPr>
      </w:pPr>
    </w:p>
    <w:p w:rsidR="003810E3" w:rsidRDefault="00A2080C" w:rsidP="00A2080C">
      <w:pPr>
        <w:pStyle w:val="NoSpacing"/>
      </w:pPr>
      <w:bookmarkStart w:id="0" w:name="_GoBack"/>
      <w:r>
        <w:rPr>
          <w:b/>
        </w:rPr>
        <w:t>Note</w:t>
      </w:r>
      <w:r w:rsidRPr="00A2080C">
        <w:rPr>
          <w:b/>
        </w:rPr>
        <w:t>:</w:t>
      </w:r>
      <w:r>
        <w:rPr>
          <w:b/>
        </w:rPr>
        <w:t xml:space="preserve"> </w:t>
      </w:r>
      <w:r>
        <w:t xml:space="preserve">If you have the Fund Activity report shows YTD </w:t>
      </w:r>
      <w:proofErr w:type="spellStart"/>
      <w:r>
        <w:t>appro</w:t>
      </w:r>
      <w:proofErr w:type="spellEnd"/>
      <w:r>
        <w:t xml:space="preserve"> history option set to "YES", Sierra saves the appropriation history, when you clear the Payment History file.</w:t>
      </w:r>
    </w:p>
    <w:p w:rsidR="00A2080C" w:rsidRDefault="00A2080C" w:rsidP="0038261F">
      <w:pPr>
        <w:pStyle w:val="NoSpacing"/>
      </w:pPr>
    </w:p>
    <w:p w:rsidR="00642179" w:rsidRPr="004367D6" w:rsidRDefault="0038261F" w:rsidP="004367D6">
      <w:pPr>
        <w:pStyle w:val="NoSpacing"/>
      </w:pPr>
      <w:r w:rsidRPr="0038261F">
        <w:t xml:space="preserve">Choose the </w:t>
      </w:r>
      <w:r w:rsidRPr="0038261F">
        <w:rPr>
          <w:b/>
        </w:rPr>
        <w:t>Close</w:t>
      </w:r>
      <w:r w:rsidRPr="0038261F">
        <w:t xml:space="preserve"> button to exit and return to the Funds tab.</w:t>
      </w:r>
      <w:bookmarkEnd w:id="0"/>
    </w:p>
    <w:sectPr w:rsidR="00642179" w:rsidRPr="004367D6" w:rsidSect="001250E9">
      <w:headerReference w:type="default" r:id="rId24"/>
      <w:footerReference w:type="default" r:id="rId25"/>
      <w:pgSz w:w="12240" w:h="15840"/>
      <w:pgMar w:top="432" w:right="432" w:bottom="432" w:left="43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25" w:rsidRDefault="008A3F25" w:rsidP="002F396D">
      <w:pPr>
        <w:spacing w:after="0" w:line="240" w:lineRule="auto"/>
      </w:pPr>
      <w:r>
        <w:separator/>
      </w:r>
    </w:p>
  </w:endnote>
  <w:endnote w:type="continuationSeparator" w:id="0">
    <w:p w:rsidR="008A3F25" w:rsidRDefault="008A3F25" w:rsidP="002F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46177"/>
      <w:docPartObj>
        <w:docPartGallery w:val="Page Numbers (Bottom of Page)"/>
        <w:docPartUnique/>
      </w:docPartObj>
    </w:sdtPr>
    <w:sdtEndPr/>
    <w:sdtContent>
      <w:sdt>
        <w:sdtPr>
          <w:id w:val="-1198233767"/>
          <w:docPartObj>
            <w:docPartGallery w:val="Page Numbers (Top of Page)"/>
            <w:docPartUnique/>
          </w:docPartObj>
        </w:sdtPr>
        <w:sdtEndPr/>
        <w:sdtContent>
          <w:p w:rsidR="00081C16" w:rsidRDefault="00345533" w:rsidP="006C5938">
            <w:pPr>
              <w:pStyle w:val="Footer"/>
              <w:jc w:val="center"/>
            </w:pPr>
            <w:r>
              <w:rPr>
                <w:noProof/>
              </w:rPr>
              <w:drawing>
                <wp:inline distT="0" distB="0" distL="0" distR="0" wp14:anchorId="38F318E7" wp14:editId="610F1D9F">
                  <wp:extent cx="7239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mot_logo_01.png"/>
                          <pic:cNvPicPr/>
                        </pic:nvPicPr>
                        <pic:blipFill>
                          <a:blip r:embed="rId1">
                            <a:extLst>
                              <a:ext uri="{28A0092B-C50C-407E-A947-70E740481C1C}">
                                <a14:useLocalDpi xmlns:a14="http://schemas.microsoft.com/office/drawing/2010/main" val="0"/>
                              </a:ext>
                            </a:extLst>
                          </a:blip>
                          <a:stretch>
                            <a:fillRect/>
                          </a:stretch>
                        </pic:blipFill>
                        <pic:spPr>
                          <a:xfrm>
                            <a:off x="0" y="0"/>
                            <a:ext cx="723900" cy="314325"/>
                          </a:xfrm>
                          <a:prstGeom prst="rect">
                            <a:avLst/>
                          </a:prstGeom>
                        </pic:spPr>
                      </pic:pic>
                    </a:graphicData>
                  </a:graphic>
                </wp:inline>
              </w:drawing>
            </w:r>
            <w:r w:rsidR="00081C16">
              <w:t xml:space="preserve"> </w:t>
            </w:r>
            <w:r w:rsidR="003810E3">
              <w:t xml:space="preserve">                      </w:t>
            </w:r>
            <w:r w:rsidR="00081C16">
              <w:t>Marmot Library Network –</w:t>
            </w:r>
            <w:r w:rsidR="00A1246A">
              <w:t xml:space="preserve">  </w:t>
            </w:r>
            <w:r w:rsidR="003810E3">
              <w:t>Sierra Acquisitions (Clearing Fund Activity Report)</w:t>
            </w:r>
            <w:r w:rsidR="00A1246A">
              <w:t xml:space="preserve">   </w:t>
            </w:r>
            <w:r w:rsidR="00081C16">
              <w:tab/>
            </w:r>
            <w:r w:rsidR="00081C16">
              <w:tab/>
              <w:t xml:space="preserve">Page </w:t>
            </w:r>
            <w:r w:rsidR="00081C16">
              <w:rPr>
                <w:b/>
                <w:bCs/>
                <w:sz w:val="24"/>
                <w:szCs w:val="24"/>
              </w:rPr>
              <w:fldChar w:fldCharType="begin"/>
            </w:r>
            <w:r w:rsidR="00081C16">
              <w:rPr>
                <w:b/>
                <w:bCs/>
              </w:rPr>
              <w:instrText xml:space="preserve"> PAGE </w:instrText>
            </w:r>
            <w:r w:rsidR="00081C16">
              <w:rPr>
                <w:b/>
                <w:bCs/>
                <w:sz w:val="24"/>
                <w:szCs w:val="24"/>
              </w:rPr>
              <w:fldChar w:fldCharType="separate"/>
            </w:r>
            <w:r w:rsidR="005E790E">
              <w:rPr>
                <w:b/>
                <w:bCs/>
                <w:noProof/>
              </w:rPr>
              <w:t>4</w:t>
            </w:r>
            <w:r w:rsidR="00081C16">
              <w:rPr>
                <w:b/>
                <w:bCs/>
                <w:sz w:val="24"/>
                <w:szCs w:val="24"/>
              </w:rPr>
              <w:fldChar w:fldCharType="end"/>
            </w:r>
            <w:r w:rsidR="00081C16">
              <w:t xml:space="preserve"> of </w:t>
            </w:r>
            <w:r w:rsidR="00081C16">
              <w:rPr>
                <w:b/>
                <w:bCs/>
                <w:sz w:val="24"/>
                <w:szCs w:val="24"/>
              </w:rPr>
              <w:fldChar w:fldCharType="begin"/>
            </w:r>
            <w:r w:rsidR="00081C16">
              <w:rPr>
                <w:b/>
                <w:bCs/>
              </w:rPr>
              <w:instrText xml:space="preserve"> NUMPAGES  </w:instrText>
            </w:r>
            <w:r w:rsidR="00081C16">
              <w:rPr>
                <w:b/>
                <w:bCs/>
                <w:sz w:val="24"/>
                <w:szCs w:val="24"/>
              </w:rPr>
              <w:fldChar w:fldCharType="separate"/>
            </w:r>
            <w:r w:rsidR="005E790E">
              <w:rPr>
                <w:b/>
                <w:bCs/>
                <w:noProof/>
              </w:rPr>
              <w:t>5</w:t>
            </w:r>
            <w:r w:rsidR="00081C16">
              <w:rPr>
                <w:b/>
                <w:bCs/>
                <w:sz w:val="24"/>
                <w:szCs w:val="24"/>
              </w:rPr>
              <w:fldChar w:fldCharType="end"/>
            </w:r>
          </w:p>
        </w:sdtContent>
      </w:sdt>
    </w:sdtContent>
  </w:sdt>
  <w:p w:rsidR="002F396D" w:rsidRDefault="002F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25" w:rsidRDefault="008A3F25" w:rsidP="002F396D">
      <w:pPr>
        <w:spacing w:after="0" w:line="240" w:lineRule="auto"/>
      </w:pPr>
      <w:r>
        <w:separator/>
      </w:r>
    </w:p>
  </w:footnote>
  <w:footnote w:type="continuationSeparator" w:id="0">
    <w:p w:rsidR="008A3F25" w:rsidRDefault="008A3F25" w:rsidP="002F3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6D" w:rsidRDefault="00081C16">
    <w:pPr>
      <w:pStyle w:val="Header"/>
    </w:pPr>
    <w:r w:rsidRPr="00081C16">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D150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szCs w:val="44"/>
                            </w:rPr>
                            <w:alias w:val="Title"/>
                            <w:tag w:val=""/>
                            <w:id w:val="517279029"/>
                            <w:dataBinding w:prefixMappings="xmlns:ns0='http://purl.org/dc/elements/1.1/' xmlns:ns1='http://schemas.openxmlformats.org/package/2006/metadata/core-properties' " w:xpath="/ns1:coreProperties[1]/ns0:title[1]" w:storeItemID="{6C3C8BC8-F283-45AE-878A-BAB7291924A1}"/>
                            <w:text/>
                          </w:sdtPr>
                          <w:sdtEndPr/>
                          <w:sdtContent>
                            <w:p w:rsidR="00785DFB" w:rsidRPr="00785DFB" w:rsidRDefault="003810E3" w:rsidP="00785DFB">
                              <w:pPr>
                                <w:tabs>
                                  <w:tab w:val="center" w:pos="4680"/>
                                  <w:tab w:val="right" w:pos="9360"/>
                                </w:tabs>
                                <w:spacing w:after="0" w:line="240" w:lineRule="auto"/>
                                <w:jc w:val="center"/>
                                <w:rPr>
                                  <w:caps/>
                                  <w:color w:val="FFFFFF" w:themeColor="background1"/>
                                  <w:sz w:val="44"/>
                                  <w:szCs w:val="44"/>
                                </w:rPr>
                              </w:pPr>
                              <w:r>
                                <w:rPr>
                                  <w:caps/>
                                  <w:color w:val="FFFFFF" w:themeColor="background1"/>
                                  <w:sz w:val="44"/>
                                  <w:szCs w:val="44"/>
                                </w:rPr>
                                <w:t>Sierra Acquisitions – Clearing Fund Activity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" o:allowoverlap="f" fillcolor="#d15009" stroked="f" strokeweight="2pt">
              <v:textbox style="mso-fit-shape-to-text:t">
                <w:txbxContent>
                  <w:sdt>
                    <w:sdtPr>
                      <w:rPr>
                        <w:caps/>
                        <w:color w:val="FFFFFF" w:themeColor="background1"/>
                        <w:sz w:val="44"/>
                        <w:szCs w:val="44"/>
                      </w:rPr>
                      <w:alias w:val="Title"/>
                      <w:tag w:val=""/>
                      <w:id w:val="517279029"/>
                      <w:dataBinding w:prefixMappings="xmlns:ns0='http://purl.org/dc/elements/1.1/' xmlns:ns1='http://schemas.openxmlformats.org/package/2006/metadata/core-properties' " w:xpath="/ns1:coreProperties[1]/ns0:title[1]" w:storeItemID="{6C3C8BC8-F283-45AE-878A-BAB7291924A1}"/>
                      <w:text/>
                    </w:sdtPr>
                    <w:sdtEndPr/>
                    <w:sdtContent>
                      <w:p w:rsidR="00785DFB" w:rsidRPr="00785DFB" w:rsidRDefault="003810E3" w:rsidP="00785DFB">
                        <w:pPr>
                          <w:tabs>
                            <w:tab w:val="center" w:pos="4680"/>
                            <w:tab w:val="right" w:pos="9360"/>
                          </w:tabs>
                          <w:spacing w:after="0" w:line="240" w:lineRule="auto"/>
                          <w:jc w:val="center"/>
                          <w:rPr>
                            <w:caps/>
                            <w:color w:val="FFFFFF" w:themeColor="background1"/>
                            <w:sz w:val="44"/>
                            <w:szCs w:val="44"/>
                          </w:rPr>
                        </w:pPr>
                        <w:r>
                          <w:rPr>
                            <w:caps/>
                            <w:color w:val="FFFFFF" w:themeColor="background1"/>
                            <w:sz w:val="44"/>
                            <w:szCs w:val="44"/>
                          </w:rPr>
                          <w:t>Sierra Acquisitions – Clearing Fund Activity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14A"/>
    <w:multiLevelType w:val="hybridMultilevel"/>
    <w:tmpl w:val="EDD6C3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215D7E"/>
    <w:multiLevelType w:val="multilevel"/>
    <w:tmpl w:val="3E2A5FAE"/>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CB7F7E"/>
    <w:multiLevelType w:val="hybridMultilevel"/>
    <w:tmpl w:val="3202BC3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D"/>
    <w:rsid w:val="000011CB"/>
    <w:rsid w:val="00024BD5"/>
    <w:rsid w:val="000336E6"/>
    <w:rsid w:val="0003564B"/>
    <w:rsid w:val="00063655"/>
    <w:rsid w:val="000778ED"/>
    <w:rsid w:val="00081C16"/>
    <w:rsid w:val="0008511D"/>
    <w:rsid w:val="0008736C"/>
    <w:rsid w:val="000C5302"/>
    <w:rsid w:val="001250E9"/>
    <w:rsid w:val="00146F48"/>
    <w:rsid w:val="001821AC"/>
    <w:rsid w:val="001835B1"/>
    <w:rsid w:val="001E4A23"/>
    <w:rsid w:val="002304E7"/>
    <w:rsid w:val="00251E07"/>
    <w:rsid w:val="0025449A"/>
    <w:rsid w:val="002B40AA"/>
    <w:rsid w:val="002D133E"/>
    <w:rsid w:val="002F08A3"/>
    <w:rsid w:val="002F396D"/>
    <w:rsid w:val="003253BB"/>
    <w:rsid w:val="0033442D"/>
    <w:rsid w:val="00344D46"/>
    <w:rsid w:val="00345533"/>
    <w:rsid w:val="00376CA2"/>
    <w:rsid w:val="003810E3"/>
    <w:rsid w:val="0038261F"/>
    <w:rsid w:val="00387CFF"/>
    <w:rsid w:val="003E2F27"/>
    <w:rsid w:val="0041756D"/>
    <w:rsid w:val="004367D6"/>
    <w:rsid w:val="004435D9"/>
    <w:rsid w:val="0052317E"/>
    <w:rsid w:val="00566C3E"/>
    <w:rsid w:val="005B44B1"/>
    <w:rsid w:val="005C4929"/>
    <w:rsid w:val="005D1353"/>
    <w:rsid w:val="005D45E6"/>
    <w:rsid w:val="005E2EF3"/>
    <w:rsid w:val="005E790E"/>
    <w:rsid w:val="005F5315"/>
    <w:rsid w:val="00601815"/>
    <w:rsid w:val="00642179"/>
    <w:rsid w:val="006518BF"/>
    <w:rsid w:val="00663AEA"/>
    <w:rsid w:val="00680454"/>
    <w:rsid w:val="006C5938"/>
    <w:rsid w:val="006D251E"/>
    <w:rsid w:val="00701C9E"/>
    <w:rsid w:val="007469A1"/>
    <w:rsid w:val="007554AC"/>
    <w:rsid w:val="00785DFB"/>
    <w:rsid w:val="007D2394"/>
    <w:rsid w:val="00803034"/>
    <w:rsid w:val="008260BD"/>
    <w:rsid w:val="00834DAE"/>
    <w:rsid w:val="00844CC2"/>
    <w:rsid w:val="008A3F25"/>
    <w:rsid w:val="008C08C9"/>
    <w:rsid w:val="00934A4C"/>
    <w:rsid w:val="00981789"/>
    <w:rsid w:val="00992224"/>
    <w:rsid w:val="009A7BCD"/>
    <w:rsid w:val="009D3D32"/>
    <w:rsid w:val="009F6D02"/>
    <w:rsid w:val="00A1246A"/>
    <w:rsid w:val="00A2080C"/>
    <w:rsid w:val="00A51E86"/>
    <w:rsid w:val="00A66FDD"/>
    <w:rsid w:val="00AB06A5"/>
    <w:rsid w:val="00AD42E8"/>
    <w:rsid w:val="00B3653E"/>
    <w:rsid w:val="00BA0347"/>
    <w:rsid w:val="00BA1612"/>
    <w:rsid w:val="00BB67D5"/>
    <w:rsid w:val="00BB71B0"/>
    <w:rsid w:val="00BC2625"/>
    <w:rsid w:val="00C12136"/>
    <w:rsid w:val="00C32547"/>
    <w:rsid w:val="00C33CC0"/>
    <w:rsid w:val="00C576FB"/>
    <w:rsid w:val="00C64835"/>
    <w:rsid w:val="00C9536A"/>
    <w:rsid w:val="00CA5EBB"/>
    <w:rsid w:val="00CC2E69"/>
    <w:rsid w:val="00CE7785"/>
    <w:rsid w:val="00CF09FA"/>
    <w:rsid w:val="00D03BD9"/>
    <w:rsid w:val="00D14CE9"/>
    <w:rsid w:val="00D41A83"/>
    <w:rsid w:val="00D62584"/>
    <w:rsid w:val="00D719EF"/>
    <w:rsid w:val="00D72380"/>
    <w:rsid w:val="00D862E0"/>
    <w:rsid w:val="00DB0E6D"/>
    <w:rsid w:val="00E5384F"/>
    <w:rsid w:val="00E5586F"/>
    <w:rsid w:val="00E75B95"/>
    <w:rsid w:val="00EC0B59"/>
    <w:rsid w:val="00EC28CE"/>
    <w:rsid w:val="00EC3D02"/>
    <w:rsid w:val="00ED4833"/>
    <w:rsid w:val="00EE1DF5"/>
    <w:rsid w:val="00EF6AF9"/>
    <w:rsid w:val="00EF7B62"/>
    <w:rsid w:val="00F45D01"/>
    <w:rsid w:val="00F53D23"/>
    <w:rsid w:val="00F93DBB"/>
    <w:rsid w:val="00F95615"/>
    <w:rsid w:val="00FA2245"/>
    <w:rsid w:val="00FC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55997-806C-4B4E-8060-9C77E193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FDD"/>
    <w:rPr>
      <w:color w:val="0000FF"/>
      <w:u w:val="single"/>
    </w:rPr>
  </w:style>
  <w:style w:type="character" w:customStyle="1" w:styleId="apple-converted-space">
    <w:name w:val="apple-converted-space"/>
    <w:basedOn w:val="DefaultParagraphFont"/>
    <w:rsid w:val="00A66FDD"/>
  </w:style>
  <w:style w:type="character" w:styleId="Strong">
    <w:name w:val="Strong"/>
    <w:basedOn w:val="DefaultParagraphFont"/>
    <w:uiPriority w:val="22"/>
    <w:qFormat/>
    <w:rsid w:val="00A66FDD"/>
    <w:rPr>
      <w:b/>
      <w:bCs/>
    </w:rPr>
  </w:style>
  <w:style w:type="paragraph" w:styleId="BalloonText">
    <w:name w:val="Balloon Text"/>
    <w:basedOn w:val="Normal"/>
    <w:link w:val="BalloonTextChar"/>
    <w:uiPriority w:val="99"/>
    <w:semiHidden/>
    <w:unhideWhenUsed/>
    <w:rsid w:val="00A6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DD"/>
    <w:rPr>
      <w:rFonts w:ascii="Tahoma" w:hAnsi="Tahoma" w:cs="Tahoma"/>
      <w:sz w:val="16"/>
      <w:szCs w:val="16"/>
    </w:rPr>
  </w:style>
  <w:style w:type="paragraph" w:styleId="ListParagraph">
    <w:name w:val="List Paragraph"/>
    <w:basedOn w:val="Normal"/>
    <w:uiPriority w:val="34"/>
    <w:qFormat/>
    <w:rsid w:val="00A66FDD"/>
    <w:pPr>
      <w:ind w:left="720"/>
      <w:contextualSpacing/>
    </w:pPr>
  </w:style>
  <w:style w:type="paragraph" w:styleId="Header">
    <w:name w:val="header"/>
    <w:basedOn w:val="Normal"/>
    <w:link w:val="HeaderChar"/>
    <w:uiPriority w:val="99"/>
    <w:unhideWhenUsed/>
    <w:rsid w:val="002F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6D"/>
  </w:style>
  <w:style w:type="paragraph" w:styleId="Footer">
    <w:name w:val="footer"/>
    <w:basedOn w:val="Normal"/>
    <w:link w:val="FooterChar"/>
    <w:uiPriority w:val="99"/>
    <w:unhideWhenUsed/>
    <w:rsid w:val="002F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6D"/>
  </w:style>
  <w:style w:type="paragraph" w:styleId="NoSpacing">
    <w:name w:val="No Spacing"/>
    <w:uiPriority w:val="1"/>
    <w:qFormat/>
    <w:rsid w:val="004367D6"/>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00143">
      <w:bodyDiv w:val="1"/>
      <w:marLeft w:val="0"/>
      <w:marRight w:val="0"/>
      <w:marTop w:val="0"/>
      <w:marBottom w:val="0"/>
      <w:divBdr>
        <w:top w:val="none" w:sz="0" w:space="0" w:color="auto"/>
        <w:left w:val="none" w:sz="0" w:space="0" w:color="auto"/>
        <w:bottom w:val="none" w:sz="0" w:space="0" w:color="auto"/>
        <w:right w:val="none" w:sz="0" w:space="0" w:color="auto"/>
      </w:divBdr>
    </w:div>
    <w:div w:id="1347442741">
      <w:bodyDiv w:val="1"/>
      <w:marLeft w:val="0"/>
      <w:marRight w:val="0"/>
      <w:marTop w:val="0"/>
      <w:marBottom w:val="0"/>
      <w:divBdr>
        <w:top w:val="none" w:sz="0" w:space="0" w:color="auto"/>
        <w:left w:val="none" w:sz="0" w:space="0" w:color="auto"/>
        <w:bottom w:val="none" w:sz="0" w:space="0" w:color="auto"/>
        <w:right w:val="none" w:sz="0" w:space="0" w:color="auto"/>
      </w:divBdr>
    </w:div>
    <w:div w:id="15867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Sierra Acquisitions – Clearing Fund Activity Report</vt:lpstr>
    </vt:vector>
  </TitlesOfParts>
  <Company>Marmot Library Network</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Acquisitions – Clearing Fund Activity Report</dc:title>
  <dc:creator>Tammy Poquette</dc:creator>
  <cp:lastModifiedBy>Tammy Poquette</cp:lastModifiedBy>
  <cp:revision>19</cp:revision>
  <cp:lastPrinted>2016-03-24T20:30:00Z</cp:lastPrinted>
  <dcterms:created xsi:type="dcterms:W3CDTF">2016-02-25T20:59:00Z</dcterms:created>
  <dcterms:modified xsi:type="dcterms:W3CDTF">2016-03-24T20:30:00Z</dcterms:modified>
</cp:coreProperties>
</file>